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DFB2" w14:textId="55C650E7" w:rsidR="00D851D2" w:rsidRDefault="00D851D2" w:rsidP="00D851D2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>
        <w:fldChar w:fldCharType="begin"/>
      </w:r>
      <w:r>
        <w:instrText xml:space="preserve"> INCLUDEPICTURE "/Users/viktor/Library/Group Containers/UBF8T346G9.ms/WebArchiveCopyPasteTempFiles/com.microsoft.Word/?_task=mail&amp;_mbox=INBOX&amp;_uid=67&amp;_part=2&amp;_action=get&amp;_extwin=1&amp;_framed=1&amp;_mimewarning=1&amp;_embed=1"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2DCF01E" wp14:editId="2CEC8892">
            <wp:extent cx="2068048" cy="1451483"/>
            <wp:effectExtent l="0" t="0" r="2540" b="0"/>
            <wp:docPr id="12672236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79" cy="146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A7F974A" w14:textId="5824F84F" w:rsidR="00D851D2" w:rsidRPr="00D851D2" w:rsidRDefault="00D851D2" w:rsidP="00D851D2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D851D2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Лъчезар Аврамов</w:t>
      </w:r>
    </w:p>
    <w:p w14:paraId="3BDBF263" w14:textId="77777777" w:rsidR="00D851D2" w:rsidRPr="00D851D2" w:rsidRDefault="00D851D2" w:rsidP="00D851D2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D851D2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е завършил филмова и ТВ режисура в НАТФИЗ, в класа на проф. Владислав Икономов. Режисьор, сценарист и продуцент. </w:t>
      </w:r>
    </w:p>
    <w:p w14:paraId="7FEE8725" w14:textId="77777777" w:rsidR="00D851D2" w:rsidRPr="00D851D2" w:rsidRDefault="00D851D2" w:rsidP="00D851D2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D851D2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През последните 20 години е реализирал над 30 документални филма, множество ТВ предавания, реклами и музикални клипове. </w:t>
      </w:r>
    </w:p>
    <w:p w14:paraId="7CC385B5" w14:textId="77777777" w:rsidR="00D851D2" w:rsidRPr="00D851D2" w:rsidRDefault="00D851D2" w:rsidP="00D851D2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D851D2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Главен режисьор на телевизионните кампании на БНТ –„Великите българи" и „Голямото четене". </w:t>
      </w:r>
    </w:p>
    <w:p w14:paraId="73ED66EA" w14:textId="77777777" w:rsidR="00D851D2" w:rsidRPr="00D851D2" w:rsidRDefault="00D851D2" w:rsidP="00D851D2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D851D2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През 2007 година снима „Преследвачът" 54 мин - БНТ. През 2018 година реализира пълнометражният си дебют – „Снимка с Юки". </w:t>
      </w:r>
    </w:p>
    <w:p w14:paraId="75920A14" w14:textId="77777777" w:rsidR="00D851D2" w:rsidRPr="00D851D2" w:rsidRDefault="00D851D2" w:rsidP="00D851D2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D851D2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През 2022 излиза вторият му пълнометражен филм "Жълт олеандър". </w:t>
      </w:r>
    </w:p>
    <w:p w14:paraId="2730D932" w14:textId="77777777" w:rsidR="00A865DD" w:rsidRDefault="00A865DD"/>
    <w:sectPr w:rsidR="00A8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D2"/>
    <w:rsid w:val="00A865DD"/>
    <w:rsid w:val="00D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6F83CA"/>
  <w15:chartTrackingRefBased/>
  <w15:docId w15:val="{38B8F890-3D8C-C049-A638-2C18D30E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denolyubova76@gmail.com</dc:creator>
  <cp:keywords/>
  <dc:description/>
  <cp:lastModifiedBy>denolyubova76@gmail.com</cp:lastModifiedBy>
  <cp:revision>1</cp:revision>
  <dcterms:created xsi:type="dcterms:W3CDTF">2023-05-15T15:27:00Z</dcterms:created>
  <dcterms:modified xsi:type="dcterms:W3CDTF">2023-05-15T15:28:00Z</dcterms:modified>
</cp:coreProperties>
</file>